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19" w:rsidRDefault="00FC2019" w:rsidP="00FC2019">
      <w:p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32"/>
          <w:szCs w:val="32"/>
          <w:lang w:eastAsia="ar-SA"/>
        </w:rPr>
        <w:t xml:space="preserve">Информация о возможности приёма </w:t>
      </w:r>
      <w:r w:rsidR="00820170">
        <w:rPr>
          <w:rFonts w:ascii="Times New Roman" w:hAnsi="Times New Roman"/>
          <w:b/>
          <w:bCs/>
          <w:sz w:val="32"/>
          <w:szCs w:val="32"/>
          <w:lang w:eastAsia="ar-SA"/>
        </w:rPr>
        <w:t xml:space="preserve">на ДПО </w:t>
      </w:r>
      <w:bookmarkStart w:id="0" w:name="_GoBack"/>
      <w:bookmarkEnd w:id="0"/>
      <w:r w:rsidRPr="00FC2019">
        <w:rPr>
          <w:rFonts w:ascii="Times New Roman" w:hAnsi="Times New Roman"/>
          <w:b/>
          <w:bCs/>
          <w:sz w:val="32"/>
          <w:szCs w:val="32"/>
          <w:lang w:eastAsia="ar-SA"/>
        </w:rPr>
        <w:t>в электронной форме</w:t>
      </w:r>
    </w:p>
    <w:p w:rsidR="00FC2019" w:rsidRPr="00FC2019" w:rsidRDefault="00FC2019" w:rsidP="00FC2019">
      <w:p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FC2019" w:rsidRPr="00FC2019" w:rsidRDefault="00FC2019" w:rsidP="00FC2019">
      <w:p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Документы в электронной форме в приемную комиссию можно подать следующими способами:</w:t>
      </w:r>
    </w:p>
    <w:p w:rsidR="00FC2019" w:rsidRPr="00FC2019" w:rsidRDefault="00FC2019" w:rsidP="00FC2019">
      <w:pPr>
        <w:numPr>
          <w:ilvl w:val="0"/>
          <w:numId w:val="1"/>
        </w:num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На официальный адрес электронной почты колледжа:</w:t>
      </w:r>
      <w:r w:rsidRPr="00FC2019">
        <w:rPr>
          <w:sz w:val="20"/>
        </w:rPr>
        <w:t xml:space="preserve"> </w:t>
      </w:r>
      <w:hyperlink r:id="rId6" w:history="1">
        <w:r w:rsidRPr="00FC2019">
          <w:rPr>
            <w:rStyle w:val="a3"/>
            <w:rFonts w:ascii="Times New Roman" w:hAnsi="Times New Roman"/>
            <w:b/>
            <w:bCs/>
            <w:sz w:val="28"/>
            <w:szCs w:val="32"/>
            <w:lang w:eastAsia="ar-SA"/>
          </w:rPr>
          <w:t>uiik_priemnaya@mail.ru</w:t>
        </w:r>
      </w:hyperlink>
    </w:p>
    <w:p w:rsidR="00FC2019" w:rsidRPr="00FC2019" w:rsidRDefault="00FC2019" w:rsidP="00FC2019">
      <w:pPr>
        <w:numPr>
          <w:ilvl w:val="0"/>
          <w:numId w:val="1"/>
        </w:num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Почтой или службой курьерской доставки на почтовый адрес :</w:t>
      </w:r>
      <w:r w:rsidRPr="00FC2019">
        <w:rPr>
          <w:rFonts w:ascii="Times New Roman" w:hAnsi="Times New Roman"/>
          <w:b/>
          <w:bCs/>
          <w:sz w:val="28"/>
          <w:lang w:eastAsia="ar-SA"/>
        </w:rPr>
        <w:t> 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453700, РФ, Республика Башкортостан, г. Учалы, ул. Ленинского Комсомола, 6.</w:t>
      </w:r>
    </w:p>
    <w:p w:rsidR="00FC2019" w:rsidRPr="00FC2019" w:rsidRDefault="00FC2019" w:rsidP="00FC2019">
      <w:pPr>
        <w:suppressAutoHyphens/>
        <w:spacing w:before="280" w:after="280" w:line="285" w:lineRule="atLeast"/>
        <w:jc w:val="both"/>
        <w:outlineLvl w:val="1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На сайте колледжа во вкладке «</w:t>
      </w:r>
      <w:r w:rsidR="00820170">
        <w:rPr>
          <w:rFonts w:ascii="Times New Roman" w:hAnsi="Times New Roman"/>
          <w:b/>
          <w:bCs/>
          <w:sz w:val="28"/>
          <w:szCs w:val="32"/>
          <w:lang w:eastAsia="ar-SA"/>
        </w:rPr>
        <w:t>Образование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»</w:t>
      </w:r>
      <w:r w:rsidR="00820170">
        <w:rPr>
          <w:rFonts w:ascii="Times New Roman" w:hAnsi="Times New Roman"/>
          <w:b/>
          <w:bCs/>
          <w:sz w:val="28"/>
          <w:szCs w:val="32"/>
          <w:lang w:eastAsia="ar-SA"/>
        </w:rPr>
        <w:t>, далее вкладка «</w:t>
      </w:r>
      <w:r w:rsidR="00820170" w:rsidRPr="00820170">
        <w:rPr>
          <w:rFonts w:ascii="Times New Roman" w:hAnsi="Times New Roman"/>
          <w:b/>
          <w:bCs/>
          <w:sz w:val="28"/>
          <w:szCs w:val="32"/>
          <w:lang w:eastAsia="ar-SA"/>
        </w:rPr>
        <w:t>Дополнительное профессиональное образование</w:t>
      </w:r>
      <w:r w:rsidR="00820170">
        <w:rPr>
          <w:rFonts w:ascii="Times New Roman" w:hAnsi="Times New Roman"/>
          <w:b/>
          <w:bCs/>
          <w:sz w:val="28"/>
          <w:szCs w:val="32"/>
          <w:lang w:eastAsia="ar-SA"/>
        </w:rPr>
        <w:t xml:space="preserve">» 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размещены образцы «Заявления</w:t>
      </w:r>
      <w:r w:rsidR="00820170">
        <w:rPr>
          <w:rFonts w:ascii="Times New Roman" w:hAnsi="Times New Roman"/>
          <w:b/>
          <w:bCs/>
          <w:sz w:val="28"/>
          <w:szCs w:val="32"/>
          <w:lang w:eastAsia="ar-SA"/>
        </w:rPr>
        <w:t xml:space="preserve"> на ДПО</w:t>
      </w:r>
      <w:r w:rsidRPr="00FC2019">
        <w:rPr>
          <w:rFonts w:ascii="Times New Roman" w:hAnsi="Times New Roman"/>
          <w:b/>
          <w:bCs/>
          <w:sz w:val="28"/>
          <w:szCs w:val="32"/>
          <w:lang w:eastAsia="ar-SA"/>
        </w:rPr>
        <w:t>» и «Заявление-согласие на обработку персональных данных», который можно скачать, распечатать и заполнить, отправить отсканированные копии или отправить почтой на адрес колледжа.  А также прилагаются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правилами приема.</w:t>
      </w:r>
    </w:p>
    <w:p w:rsidR="00B33799" w:rsidRPr="00FC2019" w:rsidRDefault="00B33799">
      <w:pPr>
        <w:rPr>
          <w:sz w:val="20"/>
        </w:rPr>
      </w:pPr>
    </w:p>
    <w:sectPr w:rsidR="00B33799" w:rsidRPr="00FC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447A5"/>
    <w:multiLevelType w:val="hybridMultilevel"/>
    <w:tmpl w:val="1C22B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94"/>
    <w:rsid w:val="00462A94"/>
    <w:rsid w:val="00820170"/>
    <w:rsid w:val="00B33799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ik_priemn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2023-03-02T07:55:00Z</dcterms:created>
  <dcterms:modified xsi:type="dcterms:W3CDTF">2023-10-20T07:05:00Z</dcterms:modified>
</cp:coreProperties>
</file>